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38.png" ContentType="image/png"/>
  <Override PartName="/word/media/rId88.png" ContentType="image/png"/>
  <Override PartName="/word/media/rId59.png" ContentType="image/png"/>
  <Override PartName="/word/media/rId68.png" ContentType="image/png"/>
  <Override PartName="/word/media/rId64.png" ContentType="image/png"/>
  <Override PartName="/word/media/rId71.png" ContentType="image/png"/>
  <Override PartName="/word/media/rId49.png" ContentType="image/png"/>
  <Override PartName="/word/media/rId78.png" ContentType="image/png"/>
  <Override PartName="/word/media/rId42.png" ContentType="image/png"/>
  <Override PartName="/word/media/rId46.png" ContentType="image/png"/>
  <Override PartName="/word/media/rId54.png" ContentType="image/png"/>
  <Override PartName="/word/media/rId81.png" ContentType="image/png"/>
  <Override PartName="/word/media/rId34.png" ContentType="image/png"/>
  <Override PartName="/word/media/rId7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Week</w:t>
      </w:r>
      <w:r>
        <w:t xml:space="preserve"> </w:t>
      </w:r>
      <w:r>
        <w:t xml:space="preserve">13</w:t>
      </w:r>
      <w:r>
        <w:t xml:space="preserve"> </w:t>
      </w:r>
      <w:r>
        <w:t xml:space="preserve">-</w:t>
      </w:r>
      <w:r>
        <w:t xml:space="preserve"> </w:t>
      </w:r>
      <w:r>
        <w:t xml:space="preserve">Day</w:t>
      </w:r>
      <w:r>
        <w:t xml:space="preserve"> </w:t>
      </w:r>
      <w:r>
        <w:t xml:space="preserve">1</w:t>
      </w:r>
      <w:r>
        <w:t xml:space="preserve"> </w:t>
      </w:r>
      <w:r>
        <w:t xml:space="preserve">(Ch</w:t>
      </w:r>
      <w:r>
        <w:t xml:space="preserve"> </w:t>
      </w:r>
      <w:r>
        <w:t xml:space="preserve">10</w:t>
      </w:r>
      <w:r>
        <w:t xml:space="preserve"> </w:t>
      </w:r>
      <w:r>
        <w:t xml:space="preserve">pt</w:t>
      </w:r>
      <w:r>
        <w:t xml:space="preserve"> </w:t>
      </w:r>
      <w:r>
        <w:t xml:space="preserve">1</w:t>
      </w:r>
      <w:r>
        <w:t xml:space="preserve"> </w:t>
      </w:r>
      <w:r>
        <w:t xml:space="preserve">Behavior</w:t>
      </w:r>
      <w:r>
        <w:t xml:space="preserve"> </w:t>
      </w:r>
      <w:r>
        <w:t xml:space="preserve">in</w:t>
      </w:r>
      <w:r>
        <w:t xml:space="preserve"> </w:t>
      </w:r>
      <w:r>
        <w:t xml:space="preserve">Social</w:t>
      </w:r>
      <w:r>
        <w:t xml:space="preserve"> </w:t>
      </w:r>
      <w:r>
        <w:t xml:space="preserve">&amp;</w:t>
      </w:r>
      <w:r>
        <w:t xml:space="preserve"> </w:t>
      </w:r>
      <w:r>
        <w:t xml:space="preserve">Cultural</w:t>
      </w:r>
      <w:r>
        <w:t xml:space="preserve"> </w:t>
      </w:r>
      <w:r>
        <w:t xml:space="preserve">Context)</w:t>
      </w:r>
    </w:p>
    <w:p>
      <w:hyperlink r:id="rId21">
        <w:r>
          <w:rPr>
            <w:rStyle w:val="Link"/>
          </w:rPr>
          <w:t xml:space="preserve">PY 101-012 - Spring 2016 (UA)</w:t>
        </w:r>
      </w:hyperlink>
      <w:r>
        <w:t xml:space="preserve"> </w:t>
      </w:r>
      <w:hyperlink w:anchor=""/>
    </w:p>
    <w:p>
      <w:hyperlink r:id="rId22">
        <w:r>
          <w:rPr>
            <w:rStyle w:val="Link"/>
          </w:rPr>
          <w:t xml:space="preserve">About</w:t>
        </w:r>
      </w:hyperlink>
      <w:r>
        <w:t xml:space="preserve"> </w:t>
      </w:r>
      <w:hyperlink r:id="rId23">
        <w:r>
          <w:rPr>
            <w:rStyle w:val="Link"/>
          </w:rPr>
          <w:t xml:space="preserve">Quizlets</w:t>
        </w:r>
      </w:hyperlink>
      <w:r>
        <w:t xml:space="preserve"> </w:t>
      </w:r>
      <w:hyperlink r:id="rId24">
        <w:r>
          <w:rPr>
            <w:rStyle w:val="Link"/>
          </w:rPr>
          <w:t xml:space="preserve">Research</w:t>
        </w:r>
      </w:hyperlink>
      <w:r>
        <w:t xml:space="preserve"> </w:t>
      </w:r>
      <w:hyperlink r:id="rId25">
        <w:r>
          <w:rPr>
            <w:rStyle w:val="Link"/>
          </w:rPr>
          <w:t xml:space="preserve">Calendar</w:t>
        </w:r>
      </w:hyperlink>
    </w:p>
    <w:bookmarkStart w:id="26" w:name="week-13---day-1-ch-10-pt-1-behavior-in-social-cultural-context"/>
    <w:p>
      <w:pPr>
        <w:pStyle w:val="Heading1"/>
      </w:pPr>
      <w:r>
        <w:t xml:space="preserve">Week 13 - Day 1 (Ch 10 pt 1 Behavior in Social &amp; Cultural Context)</w:t>
      </w:r>
    </w:p>
    <w:bookmarkEnd w:id="26"/>
    <w:p>
      <w:r>
        <w:t xml:space="preserve">Apr 11, 2016</w:t>
      </w:r>
    </w:p>
    <w:bookmarkStart w:id="27" w:name="navigate-using-audio"/>
    <w:p>
      <w:pPr>
        <w:pStyle w:val="Heading2"/>
      </w:pPr>
      <w:r>
        <w:t xml:space="preserve">Navigate using audio</w:t>
      </w:r>
    </w:p>
    <w:bookmarkEnd w:id="27"/>
    <w:p>
      <w:r>
        <w:t xml:space="preserve">Download Word (docx):</w:t>
      </w:r>
      <w:r>
        <w:t xml:space="preserve"> </w:t>
      </w:r>
      <w:hyperlink r:id="rId28"/>
    </w:p>
    <w:bookmarkStart w:id="29" w:name="quizlet"/>
    <w:p>
      <w:pPr>
        <w:pStyle w:val="Heading2"/>
      </w:pPr>
      <w:r>
        <w:t xml:space="preserve">Quizlet</w:t>
      </w:r>
    </w:p>
    <w:bookmarkEnd w:id="29"/>
    <w:p>
      <w:pPr>
        <w:pStyle w:val="Compact"/>
        <w:numPr>
          <w:numId w:val="2"/>
          <w:ilvl w:val="0"/>
        </w:numPr>
      </w:pPr>
      <w:hyperlink r:id="rId30">
        <w:r>
          <w:rPr>
            <w:rStyle w:val="Link"/>
          </w:rPr>
          <w:t xml:space="preserve">Quizlet on this lecture</w:t>
        </w:r>
      </w:hyperlink>
    </w:p>
    <w:bookmarkStart w:id="31" w:name="behavior-in-social--cultural-context"/>
    <w:p>
      <w:pPr>
        <w:pStyle w:val="Heading1"/>
      </w:pPr>
      <w:r>
        <w:t xml:space="preserve">Behavior in Social &amp; Cultural Context</w:t>
      </w:r>
    </w:p>
    <w:bookmarkEnd w:id="31"/>
    <w:p>
      <w:r>
        <w:drawing>
          <wp:inline>
            <wp:extent cx="7950200" cy="52959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rPiE3r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 xml:space="preserve">Audio 0:02:50</w:t>
      </w:r>
    </w:p>
    <w:bookmarkStart w:id="35" w:name="what-governs-our-thoughts-and-behaviors"/>
    <w:p>
      <w:pPr>
        <w:pStyle w:val="Heading2"/>
      </w:pPr>
      <w:r>
        <w:t xml:space="preserve">What governs our thoughts and behaviors</w:t>
      </w:r>
    </w:p>
    <w:bookmarkEnd w:id="35"/>
    <w:p>
      <w:pPr>
        <w:pStyle w:val="Compact"/>
        <w:numPr>
          <w:numId w:val="3"/>
          <w:ilvl w:val="0"/>
        </w:numPr>
      </w:pPr>
      <w:r>
        <w:t xml:space="preserve">Norms - rules that regulate social life, including explicit laws and implicit cultural conventions</w:t>
      </w:r>
    </w:p>
    <w:p>
      <w:pPr>
        <w:pStyle w:val="Compact"/>
        <w:numPr>
          <w:numId w:val="4"/>
          <w:ilvl w:val="1"/>
        </w:numPr>
      </w:pPr>
      <w:r>
        <w:t xml:space="preserve">Things that are known implicitly</w:t>
      </w:r>
    </w:p>
    <w:p>
      <w:pPr>
        <w:pStyle w:val="Compact"/>
        <w:numPr>
          <w:numId w:val="4"/>
          <w:ilvl w:val="1"/>
        </w:numPr>
      </w:pPr>
      <w:r>
        <w:t xml:space="preserve">Even things like traffic rules</w:t>
      </w:r>
    </w:p>
    <w:p>
      <w:pPr>
        <w:pStyle w:val="Compact"/>
        <w:numPr>
          <w:numId w:val="3"/>
          <w:ilvl w:val="0"/>
        </w:numPr>
      </w:pPr>
      <w:r>
        <w:t xml:space="preserve">Role - social positions that are governed by a set of norms for proper behavior</w:t>
      </w:r>
    </w:p>
    <w:p>
      <w:pPr>
        <w:pStyle w:val="Compact"/>
        <w:numPr>
          <w:numId w:val="5"/>
          <w:ilvl w:val="1"/>
        </w:numPr>
      </w:pPr>
      <w:r>
        <w:t xml:space="preserve">Audio 0:06:00</w:t>
      </w:r>
    </w:p>
    <w:p>
      <w:pPr>
        <w:pStyle w:val="Compact"/>
        <w:numPr>
          <w:numId w:val="5"/>
          <w:ilvl w:val="1"/>
        </w:numPr>
      </w:pPr>
      <w:r>
        <w:t xml:space="preserve">Examples</w:t>
      </w:r>
    </w:p>
    <w:p>
      <w:pPr>
        <w:pStyle w:val="Compact"/>
        <w:numPr>
          <w:numId w:val="5"/>
          <w:ilvl w:val="1"/>
        </w:numPr>
      </w:pPr>
      <w:r>
        <w:t xml:space="preserve">Police officer</w:t>
      </w:r>
    </w:p>
    <w:p>
      <w:pPr>
        <w:pStyle w:val="Compact"/>
        <w:numPr>
          <w:numId w:val="5"/>
          <w:ilvl w:val="1"/>
        </w:numPr>
      </w:pPr>
      <w:r>
        <w:t xml:space="preserve">Professor</w:t>
      </w:r>
    </w:p>
    <w:p>
      <w:pPr>
        <w:pStyle w:val="Compact"/>
        <w:numPr>
          <w:numId w:val="5"/>
          <w:ilvl w:val="1"/>
        </w:numPr>
      </w:pPr>
      <w:r>
        <w:t xml:space="preserve">Adult</w:t>
      </w:r>
    </w:p>
    <w:p>
      <w:pPr>
        <w:pStyle w:val="Compact"/>
        <w:numPr>
          <w:numId w:val="5"/>
          <w:ilvl w:val="1"/>
        </w:numPr>
      </w:pPr>
      <w:r>
        <w:t xml:space="preserve">Victim + Be submissive, etc</w:t>
      </w:r>
    </w:p>
    <w:p>
      <w:pPr>
        <w:pStyle w:val="Compact"/>
        <w:numPr>
          <w:numId w:val="5"/>
          <w:ilvl w:val="1"/>
        </w:numPr>
      </w:pPr>
      <w:r>
        <w:t xml:space="preserve">Parent/child</w:t>
      </w:r>
    </w:p>
    <w:p>
      <w:pPr>
        <w:pStyle w:val="Compact"/>
        <w:numPr>
          <w:numId w:val="5"/>
          <w:ilvl w:val="1"/>
        </w:numPr>
      </w:pPr>
      <w:r>
        <w:t xml:space="preserve">Doctor/patient</w:t>
      </w:r>
    </w:p>
    <w:p>
      <w:r>
        <w:drawing>
          <wp:inline>
            <wp:extent cx="1917700" cy="13716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36MXi7b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39" w:name="culture"/>
    <w:p>
      <w:pPr>
        <w:pStyle w:val="Heading2"/>
      </w:pPr>
      <w:r>
        <w:t xml:space="preserve">Culture</w:t>
      </w:r>
    </w:p>
    <w:bookmarkEnd w:id="39"/>
    <w:p>
      <w:pPr>
        <w:pStyle w:val="Compact"/>
        <w:numPr>
          <w:numId w:val="6"/>
          <w:ilvl w:val="0"/>
        </w:numPr>
      </w:pPr>
      <w:r>
        <w:t xml:space="preserve">Norms + Traditions + Beliefs/Values = CULTURE</w:t>
      </w:r>
    </w:p>
    <w:p>
      <w:pPr>
        <w:pStyle w:val="Compact"/>
        <w:numPr>
          <w:numId w:val="7"/>
          <w:ilvl w:val="1"/>
        </w:numPr>
      </w:pPr>
      <w:r>
        <w:t xml:space="preserve">Audio 0:08:00</w:t>
      </w:r>
    </w:p>
    <w:p>
      <w:pPr>
        <w:pStyle w:val="Compact"/>
        <w:numPr>
          <w:numId w:val="7"/>
          <w:ilvl w:val="1"/>
        </w:numPr>
      </w:pPr>
      <w:r>
        <w:t xml:space="preserve">A program of shared rules that govern the behavior of members of a community or society</w:t>
      </w:r>
    </w:p>
    <w:p>
      <w:pPr>
        <w:pStyle w:val="Compact"/>
        <w:numPr>
          <w:numId w:val="7"/>
          <w:ilvl w:val="1"/>
        </w:numPr>
      </w:pPr>
      <w:r>
        <w:t xml:space="preserve">A set of values, beliefs, and customs shared by most members of that community</w:t>
      </w:r>
    </w:p>
    <w:p>
      <w:pPr>
        <w:pStyle w:val="Compact"/>
        <w:numPr>
          <w:numId w:val="6"/>
          <w:ilvl w:val="0"/>
        </w:numPr>
      </w:pPr>
      <w:r>
        <w:drawing>
          <wp:inline>
            <wp:extent cx="7175500" cy="35179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MVP7ys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43" w:name="example"/>
    <w:p>
      <w:pPr>
        <w:pStyle w:val="Heading2"/>
      </w:pPr>
      <w:r>
        <w:t xml:space="preserve">Example</w:t>
      </w:r>
    </w:p>
    <w:bookmarkEnd w:id="43"/>
    <w:p>
      <w:pPr>
        <w:pStyle w:val="Compact"/>
        <w:numPr>
          <w:numId w:val="8"/>
          <w:ilvl w:val="0"/>
        </w:numPr>
      </w:pPr>
      <w:r>
        <w:t xml:space="preserve">How do you behave to ride an elevator?</w:t>
      </w:r>
    </w:p>
    <w:p>
      <w:pPr>
        <w:pStyle w:val="Compact"/>
        <w:numPr>
          <w:numId w:val="9"/>
          <w:ilvl w:val="1"/>
        </w:numPr>
      </w:pPr>
      <w:r>
        <w:drawing>
          <wp:inline>
            <wp:extent cx="5283200" cy="65278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XBoXaSw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6527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9"/>
          <w:ilvl w:val="1"/>
        </w:numPr>
      </w:pPr>
      <w:r>
        <w:t xml:space="preserve">What would you do if this is what you saw?</w:t>
      </w:r>
    </w:p>
    <w:p>
      <w:pPr>
        <w:pStyle w:val="Compact"/>
        <w:numPr>
          <w:numId w:val="10"/>
          <w:ilvl w:val="2"/>
        </w:numPr>
      </w:pPr>
      <w:r>
        <w:drawing>
          <wp:inline>
            <wp:extent cx="8661400" cy="55118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JQlPlPP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0" cy="551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1"/>
          <w:ilvl w:val="3"/>
        </w:numPr>
      </w:pPr>
      <w:hyperlink r:id="rId50">
        <w:r>
          <w:rPr>
            <w:rStyle w:val="Link"/>
          </w:rPr>
          <w:t xml:space="preserve">Video</w:t>
        </w:r>
      </w:hyperlink>
    </w:p>
    <w:bookmarkStart w:id="51" w:name="conformity"/>
    <w:p>
      <w:pPr>
        <w:pStyle w:val="Heading2"/>
      </w:pPr>
      <w:r>
        <w:t xml:space="preserve">Conformity</w:t>
      </w:r>
    </w:p>
    <w:bookmarkEnd w:id="51"/>
    <w:p>
      <w:pPr>
        <w:pStyle w:val="Compact"/>
        <w:numPr>
          <w:numId w:val="12"/>
          <w:ilvl w:val="0"/>
        </w:numPr>
      </w:pPr>
      <w:r>
        <w:t xml:space="preserve">Audio 0:13:30</w:t>
      </w:r>
    </w:p>
    <w:p>
      <w:pPr>
        <w:pStyle w:val="Compact"/>
        <w:numPr>
          <w:numId w:val="12"/>
          <w:ilvl w:val="0"/>
        </w:numPr>
      </w:pPr>
      <w:r>
        <w:t xml:space="preserve">Altering one’s behaviors and opinions to match those of other people or to match other people’s expectations</w:t>
      </w:r>
    </w:p>
    <w:p>
      <w:pPr>
        <w:pStyle w:val="Compact"/>
        <w:numPr>
          <w:numId w:val="12"/>
          <w:ilvl w:val="0"/>
        </w:numPr>
      </w:pPr>
      <w:r>
        <w:drawing>
          <wp:inline>
            <wp:extent cx="7848600" cy="35560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ZIGmUE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55" w:name="why-do-we-conform"/>
    <w:p>
      <w:pPr>
        <w:pStyle w:val="Heading2"/>
      </w:pPr>
      <w:r>
        <w:t xml:space="preserve">Why do we conform?</w:t>
      </w:r>
    </w:p>
    <w:bookmarkEnd w:id="55"/>
    <w:p>
      <w:pPr>
        <w:pStyle w:val="Compact"/>
        <w:numPr>
          <w:numId w:val="13"/>
          <w:ilvl w:val="0"/>
        </w:numPr>
      </w:pPr>
      <w:r>
        <w:t xml:space="preserve">Social norms</w:t>
      </w:r>
    </w:p>
    <w:p>
      <w:pPr>
        <w:pStyle w:val="Compact"/>
        <w:numPr>
          <w:numId w:val="14"/>
          <w:ilvl w:val="1"/>
        </w:numPr>
      </w:pPr>
      <w:r>
        <w:t xml:space="preserve">Adolescents conform to peer pressure to smoke</w:t>
      </w:r>
    </w:p>
    <w:p>
      <w:pPr>
        <w:pStyle w:val="Compact"/>
        <w:numPr>
          <w:numId w:val="14"/>
          <w:ilvl w:val="1"/>
        </w:numPr>
      </w:pPr>
      <w:r>
        <w:t xml:space="preserve">People stand in line to buy tickets instead of “cutting in”</w:t>
      </w:r>
    </w:p>
    <w:p>
      <w:pPr>
        <w:pStyle w:val="Compact"/>
        <w:numPr>
          <w:numId w:val="13"/>
          <w:ilvl w:val="0"/>
        </w:numPr>
      </w:pPr>
      <w:r>
        <w:t xml:space="preserve">Need for social acceptance: occurs when we go along with the crowd to comply with norms, avoid looking foolish</w:t>
      </w:r>
    </w:p>
    <w:p>
      <w:pPr>
        <w:pStyle w:val="Compact"/>
        <w:numPr>
          <w:numId w:val="15"/>
          <w:ilvl w:val="1"/>
        </w:numPr>
      </w:pPr>
      <w:r>
        <w:t xml:space="preserve">Audio 0:16:00</w:t>
      </w:r>
    </w:p>
    <w:p>
      <w:pPr>
        <w:pStyle w:val="Compact"/>
        <w:numPr>
          <w:numId w:val="13"/>
          <w:ilvl w:val="0"/>
        </w:numPr>
      </w:pPr>
      <w:r>
        <w:t xml:space="preserve">Need for information: occurs when we assume that the behavior of the crowd represents the correct way to respond</w:t>
      </w:r>
    </w:p>
    <w:p>
      <w:pPr>
        <w:pStyle w:val="Compact"/>
        <w:numPr>
          <w:numId w:val="16"/>
          <w:ilvl w:val="1"/>
        </w:numPr>
      </w:pPr>
      <w:r>
        <w:t xml:space="preserve">We assume that the behavior of the crowd is the correct way to behave</w:t>
      </w:r>
    </w:p>
    <w:p>
      <w:pPr>
        <w:pStyle w:val="Compact"/>
        <w:numPr>
          <w:numId w:val="17"/>
          <w:ilvl w:val="2"/>
        </w:numPr>
      </w:pPr>
      <w:r>
        <w:t xml:space="preserve">Say you see a crowd running towards you and they’re screaming, you’ll probably feel inclined to do the same</w:t>
      </w:r>
    </w:p>
    <w:p>
      <w:pPr>
        <w:pStyle w:val="Compact"/>
        <w:numPr>
          <w:numId w:val="13"/>
          <w:ilvl w:val="0"/>
        </w:numPr>
      </w:pPr>
      <w:r>
        <w:t xml:space="preserve">Research consistently has demonstrated that people tend to conform to social norms</w:t>
      </w:r>
    </w:p>
    <w:bookmarkStart w:id="56" w:name="asch-conformity-experiments"/>
    <w:p>
      <w:pPr>
        <w:pStyle w:val="Heading2"/>
      </w:pPr>
      <w:r>
        <w:t xml:space="preserve">Asch Conformity Experiments</w:t>
      </w:r>
    </w:p>
    <w:bookmarkEnd w:id="56"/>
    <w:p>
      <w:pPr>
        <w:pStyle w:val="Compact"/>
        <w:numPr>
          <w:numId w:val="18"/>
          <w:ilvl w:val="0"/>
        </w:numPr>
      </w:pPr>
      <w:r>
        <w:t xml:space="preserve">Audio 0:19:20</w:t>
      </w:r>
    </w:p>
    <w:p>
      <w:pPr>
        <w:pStyle w:val="Compact"/>
        <w:numPr>
          <w:numId w:val="19"/>
          <w:ilvl w:val="1"/>
        </w:numPr>
      </w:pPr>
      <w:r>
        <w:t xml:space="preserve">The question using the image below is “Which line on the right is the same length as the line on the left?”</w:t>
      </w:r>
    </w:p>
    <w:p>
      <w:pPr>
        <w:pStyle w:val="Compact"/>
        <w:numPr>
          <w:numId w:val="20"/>
          <w:ilvl w:val="2"/>
        </w:numPr>
      </w:pPr>
      <w:r>
        <w:t xml:space="preserve">The answer is pretty easy to tell “C”, but what if you were in a group and everybody else said a different answer</w:t>
      </w:r>
    </w:p>
    <w:p>
      <w:pPr>
        <w:pStyle w:val="Compact"/>
        <w:numPr>
          <w:numId w:val="18"/>
          <w:ilvl w:val="0"/>
        </w:numPr>
      </w:pPr>
      <w:r>
        <w:drawing>
          <wp:inline>
            <wp:extent cx="2667000" cy="23749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DdHGhW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21"/>
          <w:ilvl w:val="1"/>
        </w:numPr>
      </w:pPr>
      <w:hyperlink r:id="rId60">
        <w:r>
          <w:rPr>
            <w:rStyle w:val="Link"/>
          </w:rPr>
          <w:t xml:space="preserve">video</w:t>
        </w:r>
      </w:hyperlink>
    </w:p>
    <w:bookmarkStart w:id="61" w:name="when-do-people-reject-social-norms"/>
    <w:p>
      <w:pPr>
        <w:pStyle w:val="Heading2"/>
      </w:pPr>
      <w:r>
        <w:t xml:space="preserve">When do people reject social norms?</w:t>
      </w:r>
    </w:p>
    <w:bookmarkEnd w:id="61"/>
    <w:p>
      <w:pPr>
        <w:pStyle w:val="Compact"/>
        <w:numPr>
          <w:numId w:val="22"/>
          <w:ilvl w:val="0"/>
        </w:numPr>
      </w:pPr>
      <w:r>
        <w:t xml:space="preserve">Audio 0:24:30</w:t>
      </w:r>
    </w:p>
    <w:p>
      <w:pPr>
        <w:pStyle w:val="Compact"/>
        <w:numPr>
          <w:numId w:val="22"/>
          <w:ilvl w:val="0"/>
        </w:numPr>
      </w:pPr>
      <w:r>
        <w:t xml:space="preserve">When do people reject social norms?</w:t>
      </w:r>
    </w:p>
    <w:p>
      <w:pPr>
        <w:pStyle w:val="Compact"/>
        <w:numPr>
          <w:numId w:val="23"/>
          <w:ilvl w:val="1"/>
        </w:numPr>
      </w:pPr>
      <w:r>
        <w:t xml:space="preserve">Presence of a dissenter threatens group unanimity</w:t>
      </w:r>
    </w:p>
    <w:p>
      <w:pPr>
        <w:pStyle w:val="Compact"/>
        <w:numPr>
          <w:numId w:val="24"/>
          <w:ilvl w:val="2"/>
        </w:numPr>
      </w:pPr>
      <w:r>
        <w:t xml:space="preserve">One person steps out</w:t>
      </w:r>
    </w:p>
    <w:p>
      <w:pPr>
        <w:pStyle w:val="Compact"/>
        <w:numPr>
          <w:numId w:val="23"/>
          <w:ilvl w:val="1"/>
        </w:numPr>
      </w:pPr>
      <w:r>
        <w:t xml:space="preserve">Publicness of behavior or attitudes</w:t>
      </w:r>
    </w:p>
    <w:p>
      <w:pPr>
        <w:pStyle w:val="Compact"/>
        <w:numPr>
          <w:numId w:val="23"/>
          <w:ilvl w:val="1"/>
        </w:numPr>
      </w:pPr>
      <w:r>
        <w:t xml:space="preserve">Conformity varies with group size</w:t>
      </w:r>
    </w:p>
    <w:p>
      <w:pPr>
        <w:pStyle w:val="Compact"/>
        <w:numPr>
          <w:numId w:val="22"/>
          <w:ilvl w:val="0"/>
        </w:numPr>
      </w:pPr>
      <w:r>
        <w:t xml:space="preserve">Groups tend to enforce conformity</w:t>
      </w:r>
    </w:p>
    <w:p>
      <w:pPr>
        <w:pStyle w:val="Compact"/>
        <w:numPr>
          <w:numId w:val="25"/>
          <w:ilvl w:val="1"/>
        </w:numPr>
      </w:pPr>
      <w:r>
        <w:t xml:space="preserve">Those who fail to go along are rejected</w:t>
      </w:r>
    </w:p>
    <w:p>
      <w:pPr>
        <w:pStyle w:val="Compact"/>
        <w:numPr>
          <w:numId w:val="26"/>
          <w:ilvl w:val="2"/>
        </w:numPr>
      </w:pPr>
      <w:r>
        <w:drawing>
          <wp:inline>
            <wp:extent cx="5930900" cy="30861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HajPgn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65" w:name="what-are-the-consequences-of-social-norms"/>
    <w:p>
      <w:pPr>
        <w:pStyle w:val="Heading2"/>
      </w:pPr>
      <w:r>
        <w:t xml:space="preserve">What are the consequences of social norms?</w:t>
      </w:r>
    </w:p>
    <w:bookmarkEnd w:id="65"/>
    <w:p>
      <w:pPr>
        <w:pStyle w:val="Compact"/>
        <w:numPr>
          <w:numId w:val="27"/>
          <w:ilvl w:val="0"/>
        </w:numPr>
      </w:pPr>
      <w:r>
        <w:t xml:space="preserve">What are the consequences?</w:t>
      </w:r>
    </w:p>
    <w:p>
      <w:pPr>
        <w:pStyle w:val="Compact"/>
        <w:numPr>
          <w:numId w:val="28"/>
          <w:ilvl w:val="1"/>
        </w:numPr>
      </w:pPr>
      <w:r>
        <w:t xml:space="preserve">Positive</w:t>
      </w:r>
    </w:p>
    <w:p>
      <w:pPr>
        <w:pStyle w:val="Compact"/>
        <w:numPr>
          <w:numId w:val="29"/>
          <w:ilvl w:val="2"/>
        </w:numPr>
      </w:pPr>
      <w:r>
        <w:t xml:space="preserve">Society runs more smoothly</w:t>
      </w:r>
    </w:p>
    <w:p>
      <w:pPr>
        <w:pStyle w:val="Compact"/>
        <w:numPr>
          <w:numId w:val="29"/>
          <w:ilvl w:val="2"/>
        </w:numPr>
      </w:pPr>
      <w:r>
        <w:t xml:space="preserve">Aids in decision-making processes</w:t>
      </w:r>
    </w:p>
    <w:p>
      <w:pPr>
        <w:pStyle w:val="Compact"/>
        <w:numPr>
          <w:numId w:val="29"/>
          <w:ilvl w:val="2"/>
        </w:numPr>
      </w:pPr>
      <w:r>
        <w:t xml:space="preserve">Confers belongingness</w:t>
      </w:r>
    </w:p>
    <w:p>
      <w:pPr>
        <w:pStyle w:val="Compact"/>
        <w:numPr>
          <w:numId w:val="29"/>
          <w:ilvl w:val="2"/>
        </w:numPr>
      </w:pPr>
      <w:r>
        <w:t xml:space="preserve">Society runs more smoothly</w:t>
      </w:r>
    </w:p>
    <w:p>
      <w:pPr>
        <w:pStyle w:val="Compact"/>
        <w:numPr>
          <w:numId w:val="29"/>
          <w:ilvl w:val="2"/>
        </w:numPr>
      </w:pPr>
      <w:r>
        <w:t xml:space="preserve">Aids in decision-making processes</w:t>
      </w:r>
    </w:p>
    <w:p>
      <w:pPr>
        <w:pStyle w:val="Compact"/>
        <w:numPr>
          <w:numId w:val="29"/>
          <w:ilvl w:val="2"/>
        </w:numPr>
      </w:pPr>
      <w:r>
        <w:t xml:space="preserve">Confers belongingness</w:t>
      </w:r>
    </w:p>
    <w:p>
      <w:pPr>
        <w:pStyle w:val="Compact"/>
        <w:numPr>
          <w:numId w:val="30"/>
          <w:ilvl w:val="3"/>
        </w:numPr>
      </w:pPr>
      <w:r>
        <w:t xml:space="preserve">Audio 0:28:00</w:t>
      </w:r>
    </w:p>
    <w:p>
      <w:pPr>
        <w:pStyle w:val="Compact"/>
        <w:numPr>
          <w:numId w:val="29"/>
          <w:ilvl w:val="2"/>
        </w:numPr>
      </w:pPr>
      <w:r>
        <w:t xml:space="preserve">Society runs more smoothly</w:t>
      </w:r>
    </w:p>
    <w:p>
      <w:pPr>
        <w:pStyle w:val="Compact"/>
        <w:numPr>
          <w:numId w:val="29"/>
          <w:ilvl w:val="2"/>
        </w:numPr>
      </w:pPr>
      <w:r>
        <w:t xml:space="preserve">Aids in decision-making processes</w:t>
      </w:r>
    </w:p>
    <w:p>
      <w:pPr>
        <w:pStyle w:val="Compact"/>
        <w:numPr>
          <w:numId w:val="29"/>
          <w:ilvl w:val="2"/>
        </w:numPr>
      </w:pPr>
      <w:r>
        <w:t xml:space="preserve">Confers belongingness</w:t>
      </w:r>
    </w:p>
    <w:p>
      <w:pPr>
        <w:pStyle w:val="Compact"/>
        <w:numPr>
          <w:numId w:val="28"/>
          <w:ilvl w:val="1"/>
        </w:numPr>
      </w:pPr>
      <w:r>
        <w:t xml:space="preserve">Negative</w:t>
      </w:r>
    </w:p>
    <w:p>
      <w:pPr>
        <w:pStyle w:val="Compact"/>
        <w:numPr>
          <w:numId w:val="31"/>
          <w:ilvl w:val="2"/>
        </w:numPr>
      </w:pPr>
      <w:r>
        <w:t xml:space="preserve">Groupthink</w:t>
      </w:r>
    </w:p>
    <w:p>
      <w:pPr>
        <w:pStyle w:val="Compact"/>
        <w:numPr>
          <w:numId w:val="32"/>
          <w:ilvl w:val="3"/>
        </w:numPr>
      </w:pPr>
      <w:r>
        <w:t xml:space="preserve">Audio 0:29:00</w:t>
      </w:r>
    </w:p>
    <w:p>
      <w:pPr>
        <w:pStyle w:val="Compact"/>
        <w:numPr>
          <w:numId w:val="32"/>
          <w:ilvl w:val="3"/>
        </w:numPr>
      </w:pPr>
      <w:r>
        <w:t xml:space="preserve">Tendency for all members of a group to think alike for the sake of harmony</w:t>
      </w:r>
    </w:p>
    <w:p>
      <w:pPr>
        <w:pStyle w:val="Compact"/>
        <w:numPr>
          <w:numId w:val="32"/>
          <w:ilvl w:val="3"/>
        </w:numPr>
      </w:pPr>
      <w:r>
        <w:t xml:space="preserve">Tendency to suppress disagreement</w:t>
      </w:r>
    </w:p>
    <w:p>
      <w:pPr>
        <w:pStyle w:val="Compact"/>
        <w:numPr>
          <w:numId w:val="33"/>
          <w:ilvl w:val="4"/>
        </w:numPr>
      </w:pPr>
      <w:r>
        <w:t xml:space="preserve">Not wanting to make waves</w:t>
      </w:r>
    </w:p>
    <w:p>
      <w:pPr>
        <w:pStyle w:val="Compact"/>
        <w:numPr>
          <w:numId w:val="33"/>
          <w:ilvl w:val="4"/>
        </w:numPr>
      </w:pPr>
      <w:r>
        <w:t xml:space="preserve">Pressure to conform</w:t>
      </w:r>
    </w:p>
    <w:p>
      <w:pPr>
        <w:pStyle w:val="Compact"/>
        <w:numPr>
          <w:numId w:val="33"/>
          <w:ilvl w:val="4"/>
        </w:numPr>
      </w:pPr>
      <w:r>
        <w:drawing>
          <wp:inline>
            <wp:extent cx="1714500" cy="15367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FqU4t5v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31"/>
          <w:ilvl w:val="2"/>
        </w:numPr>
      </w:pPr>
      <w:r>
        <w:t xml:space="preserve">Diffusion of responsibility</w:t>
      </w:r>
    </w:p>
    <w:p>
      <w:pPr>
        <w:pStyle w:val="Compact"/>
        <w:numPr>
          <w:numId w:val="34"/>
          <w:ilvl w:val="3"/>
        </w:numPr>
      </w:pPr>
      <w:r>
        <w:t xml:space="preserve">Audio 0:31:25</w:t>
      </w:r>
    </w:p>
    <w:p>
      <w:pPr>
        <w:pStyle w:val="Compact"/>
        <w:numPr>
          <w:numId w:val="31"/>
          <w:ilvl w:val="2"/>
        </w:numPr>
      </w:pPr>
      <w:r>
        <w:t xml:space="preserve">The tendency of members of groups to avoid taking action because thy assume that others will</w:t>
      </w:r>
    </w:p>
    <w:p>
      <w:pPr>
        <w:pStyle w:val="Compact"/>
        <w:numPr>
          <w:numId w:val="35"/>
          <w:ilvl w:val="3"/>
        </w:numPr>
      </w:pPr>
      <w:r>
        <w:drawing>
          <wp:inline>
            <wp:extent cx="4699000" cy="42164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JBxZCG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35"/>
          <w:ilvl w:val="3"/>
        </w:numPr>
      </w:pPr>
      <w:r>
        <w:t xml:space="preserve">People assume someone else will take cair of a problem</w:t>
      </w:r>
    </w:p>
    <w:p>
      <w:pPr>
        <w:pStyle w:val="Compact"/>
        <w:numPr>
          <w:numId w:val="31"/>
          <w:ilvl w:val="2"/>
        </w:numPr>
      </w:pPr>
      <w:r>
        <w:t xml:space="preserve">Groupthink</w:t>
      </w:r>
    </w:p>
    <w:p>
      <w:pPr>
        <w:pStyle w:val="Compact"/>
        <w:numPr>
          <w:numId w:val="31"/>
          <w:ilvl w:val="2"/>
        </w:numPr>
      </w:pPr>
      <w:r>
        <w:t xml:space="preserve">Diffusion of responsibility</w:t>
      </w:r>
    </w:p>
    <w:p>
      <w:pPr>
        <w:pStyle w:val="Compact"/>
        <w:numPr>
          <w:numId w:val="31"/>
          <w:ilvl w:val="2"/>
        </w:numPr>
      </w:pPr>
      <w:r>
        <w:t xml:space="preserve">Deindividuation</w:t>
      </w:r>
    </w:p>
    <w:p>
      <w:pPr>
        <w:pStyle w:val="Compact"/>
        <w:numPr>
          <w:numId w:val="36"/>
          <w:ilvl w:val="3"/>
        </w:numPr>
      </w:pPr>
      <w:r>
        <w:t xml:space="preserve">Audio 0:32:20</w:t>
      </w:r>
    </w:p>
    <w:p>
      <w:pPr>
        <w:pStyle w:val="Compact"/>
        <w:numPr>
          <w:numId w:val="36"/>
          <w:ilvl w:val="3"/>
        </w:numPr>
      </w:pPr>
      <w:r>
        <w:t xml:space="preserve">The tendency to lose awareness of one’s own individuality in groups or crowds</w:t>
      </w:r>
    </w:p>
    <w:p>
      <w:pPr>
        <w:pStyle w:val="Compact"/>
        <w:numPr>
          <w:numId w:val="37"/>
          <w:ilvl w:val="4"/>
        </w:numPr>
      </w:pPr>
      <w:r>
        <w:t xml:space="preserve">You feel like you’re part of a larger entity that can’t be held responsible for something as an individual</w:t>
      </w:r>
    </w:p>
    <w:p>
      <w:pPr>
        <w:pStyle w:val="Compact"/>
        <w:numPr>
          <w:numId w:val="36"/>
          <w:ilvl w:val="3"/>
        </w:numPr>
      </w:pPr>
      <w:r>
        <w:drawing>
          <wp:inline>
            <wp:extent cx="3886200" cy="56007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y4cdx7Y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38"/>
          <w:ilvl w:val="4"/>
        </w:numPr>
      </w:pPr>
      <w:r>
        <w:t xml:space="preserve">Wearing a uniform or a mask changes your morality</w:t>
      </w:r>
    </w:p>
    <w:bookmarkStart w:id="75" w:name="obedience-to-authority"/>
    <w:p>
      <w:pPr>
        <w:pStyle w:val="Heading2"/>
      </w:pPr>
      <w:r>
        <w:t xml:space="preserve">Obedience to Authority</w:t>
      </w:r>
    </w:p>
    <w:bookmarkEnd w:id="75"/>
    <w:p>
      <w:pPr>
        <w:pStyle w:val="Compact"/>
        <w:numPr>
          <w:numId w:val="39"/>
          <w:ilvl w:val="0"/>
        </w:numPr>
      </w:pPr>
      <w:r>
        <w:t xml:space="preserve">Milgram experiment</w:t>
      </w:r>
    </w:p>
    <w:p>
      <w:pPr>
        <w:pStyle w:val="Compact"/>
        <w:numPr>
          <w:numId w:val="40"/>
          <w:ilvl w:val="1"/>
        </w:numPr>
      </w:pPr>
      <w:r>
        <w:t xml:space="preserve">Audio 0:35:20</w:t>
      </w:r>
    </w:p>
    <w:p>
      <w:pPr>
        <w:pStyle w:val="Compact"/>
        <w:numPr>
          <w:numId w:val="40"/>
          <w:ilvl w:val="1"/>
        </w:numPr>
      </w:pPr>
      <w:r>
        <w:drawing>
          <wp:inline>
            <wp:extent cx="7797800" cy="50927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MTdeFH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5092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41"/>
          <w:ilvl w:val="2"/>
        </w:numPr>
      </w:pPr>
      <w:r>
        <w:t xml:space="preserve">You think someon’s in power, so you listen</w:t>
      </w:r>
    </w:p>
    <w:p>
      <w:pPr>
        <w:pStyle w:val="Compact"/>
        <w:numPr>
          <w:numId w:val="42"/>
          <w:ilvl w:val="3"/>
        </w:numPr>
      </w:pPr>
      <w:r>
        <w:t xml:space="preserve">Like a man in a white coat</w:t>
      </w:r>
    </w:p>
    <w:p>
      <w:pPr>
        <w:pStyle w:val="Compact"/>
        <w:numPr>
          <w:numId w:val="40"/>
          <w:ilvl w:val="1"/>
        </w:numPr>
      </w:pPr>
      <w:r>
        <w:drawing>
          <wp:inline>
            <wp:extent cx="3225800" cy="18542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fUgcnL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82" w:name="why-did-people-not-obey"/>
    <w:p>
      <w:pPr>
        <w:pStyle w:val="Heading2"/>
      </w:pPr>
      <w:r>
        <w:t xml:space="preserve">Why did people not obey</w:t>
      </w:r>
    </w:p>
    <w:bookmarkEnd w:id="82"/>
    <w:p>
      <w:pPr>
        <w:pStyle w:val="Compact"/>
        <w:numPr>
          <w:numId w:val="43"/>
          <w:ilvl w:val="0"/>
        </w:numPr>
      </w:pPr>
      <w:r>
        <w:t xml:space="preserve">Audio 0:40:00</w:t>
      </w:r>
    </w:p>
    <w:p>
      <w:pPr>
        <w:pStyle w:val="Compact"/>
        <w:numPr>
          <w:numId w:val="43"/>
          <w:ilvl w:val="0"/>
        </w:numPr>
      </w:pPr>
      <w:r>
        <w:t xml:space="preserve">When the experimenter left the room</w:t>
      </w:r>
    </w:p>
    <w:p>
      <w:pPr>
        <w:pStyle w:val="Compact"/>
        <w:numPr>
          <w:numId w:val="43"/>
          <w:ilvl w:val="0"/>
        </w:numPr>
      </w:pPr>
      <w:r>
        <w:t xml:space="preserve">When the experimenter was an average Joe</w:t>
      </w:r>
    </w:p>
    <w:p>
      <w:pPr>
        <w:pStyle w:val="Compact"/>
        <w:numPr>
          <w:numId w:val="43"/>
          <w:ilvl w:val="0"/>
        </w:numPr>
      </w:pPr>
      <w:r>
        <w:t xml:space="preserve">etc</w:t>
      </w:r>
    </w:p>
    <w:bookmarkStart w:id="83" w:name="why-do-people-obey"/>
    <w:p>
      <w:pPr>
        <w:pStyle w:val="Heading2"/>
      </w:pPr>
      <w:r>
        <w:t xml:space="preserve">Why do people obey??</w:t>
      </w:r>
    </w:p>
    <w:bookmarkEnd w:id="83"/>
    <w:p>
      <w:pPr>
        <w:pStyle w:val="Compact"/>
        <w:numPr>
          <w:numId w:val="44"/>
          <w:ilvl w:val="0"/>
        </w:numPr>
      </w:pPr>
      <w:r>
        <w:t xml:space="preserve">Obvious negative consequences</w:t>
      </w:r>
    </w:p>
    <w:p>
      <w:pPr>
        <w:pStyle w:val="Compact"/>
        <w:numPr>
          <w:numId w:val="45"/>
          <w:ilvl w:val="1"/>
        </w:numPr>
      </w:pPr>
      <w:r>
        <w:t xml:space="preserve">Get fired</w:t>
      </w:r>
    </w:p>
    <w:p>
      <w:pPr>
        <w:pStyle w:val="Compact"/>
        <w:numPr>
          <w:numId w:val="45"/>
          <w:ilvl w:val="1"/>
        </w:numPr>
      </w:pPr>
      <w:r>
        <w:t xml:space="preserve">Be suspended from school</w:t>
      </w:r>
    </w:p>
    <w:p>
      <w:pPr>
        <w:pStyle w:val="Compact"/>
        <w:numPr>
          <w:numId w:val="45"/>
          <w:ilvl w:val="1"/>
        </w:numPr>
      </w:pPr>
      <w:r>
        <w:t xml:space="preserve">Get arrested</w:t>
      </w:r>
    </w:p>
    <w:p>
      <w:pPr>
        <w:pStyle w:val="Compact"/>
        <w:numPr>
          <w:numId w:val="46"/>
          <w:ilvl w:val="2"/>
        </w:numPr>
      </w:pPr>
      <w:r>
        <w:t xml:space="preserve">Audio 0:41:30</w:t>
      </w:r>
    </w:p>
    <w:p>
      <w:pPr>
        <w:pStyle w:val="Compact"/>
        <w:numPr>
          <w:numId w:val="44"/>
          <w:ilvl w:val="0"/>
        </w:numPr>
      </w:pPr>
      <w:r>
        <w:t xml:space="preserve">Attempts to gain advantages or benefits</w:t>
      </w:r>
    </w:p>
    <w:p>
      <w:pPr>
        <w:pStyle w:val="Compact"/>
        <w:numPr>
          <w:numId w:val="47"/>
          <w:ilvl w:val="1"/>
        </w:numPr>
      </w:pPr>
      <w:r>
        <w:t xml:space="preserve">Promotions, gain privileged knowledge</w:t>
      </w:r>
    </w:p>
    <w:p>
      <w:pPr>
        <w:pStyle w:val="Compact"/>
        <w:numPr>
          <w:numId w:val="47"/>
          <w:ilvl w:val="1"/>
        </w:numPr>
      </w:pPr>
      <w:r>
        <w:t xml:space="preserve">Dependence on and respect for authority</w:t>
      </w:r>
    </w:p>
    <w:p>
      <w:pPr>
        <w:pStyle w:val="Compact"/>
        <w:numPr>
          <w:numId w:val="47"/>
          <w:ilvl w:val="1"/>
        </w:numPr>
      </w:pPr>
      <w:r>
        <w:t xml:space="preserve">Fitting in, curry favor</w:t>
      </w:r>
    </w:p>
    <w:p>
      <w:pPr>
        <w:pStyle w:val="Compact"/>
        <w:numPr>
          <w:numId w:val="44"/>
          <w:ilvl w:val="0"/>
        </w:numPr>
      </w:pPr>
      <w:r>
        <w:t xml:space="preserve">Psychological reasons</w:t>
      </w:r>
    </w:p>
    <w:p>
      <w:pPr>
        <w:pStyle w:val="Compact"/>
        <w:numPr>
          <w:numId w:val="48"/>
          <w:ilvl w:val="1"/>
        </w:numPr>
      </w:pPr>
      <w:r>
        <w:t xml:space="preserve">Entrapment: process by which individuals escalate their commitment to a course of action to justify their investment of time, money, and effort</w:t>
      </w:r>
    </w:p>
    <w:bookmarkStart w:id="84" w:name="stanford-prison-experiment"/>
    <w:p>
      <w:pPr>
        <w:pStyle w:val="Heading2"/>
      </w:pPr>
      <w:r>
        <w:t xml:space="preserve">Stanford Prison Experiment</w:t>
      </w:r>
    </w:p>
    <w:bookmarkEnd w:id="84"/>
    <w:p>
      <w:pPr>
        <w:pStyle w:val="Compact"/>
        <w:numPr>
          <w:numId w:val="49"/>
          <w:ilvl w:val="0"/>
        </w:numPr>
      </w:pPr>
      <w:hyperlink r:id="rId85">
        <w:r>
          <w:rPr>
            <w:rStyle w:val="Link"/>
          </w:rPr>
          <w:t xml:space="preserve">Video</w:t>
        </w:r>
      </w:hyperlink>
    </w:p>
    <w:p>
      <w:pPr>
        <w:pStyle w:val="Compact"/>
        <w:numPr>
          <w:numId w:val="49"/>
          <w:ilvl w:val="0"/>
        </w:numPr>
      </w:pPr>
      <w:r>
        <w:drawing>
          <wp:inline>
            <wp:extent cx="5664200" cy="65405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BRsXdd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654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89" w:name="what-does-this-tell-us-about-roles"/>
    <w:p>
      <w:pPr>
        <w:pStyle w:val="Heading2"/>
      </w:pPr>
      <w:r>
        <w:t xml:space="preserve">What does this tell us about roles?</w:t>
      </w:r>
    </w:p>
    <w:bookmarkEnd w:id="89"/>
    <w:p>
      <w:pPr>
        <w:pStyle w:val="Compact"/>
        <w:numPr>
          <w:numId w:val="50"/>
          <w:ilvl w:val="0"/>
        </w:numPr>
      </w:pPr>
      <w:r>
        <w:t xml:space="preserve">Criticisms of the study</w:t>
      </w:r>
    </w:p>
    <w:p>
      <w:pPr>
        <w:pStyle w:val="Compact"/>
        <w:numPr>
          <w:numId w:val="50"/>
          <w:ilvl w:val="0"/>
        </w:numPr>
      </w:pPr>
      <w:r>
        <w:t xml:space="preserve">Selective sampling</w:t>
      </w:r>
    </w:p>
    <w:p>
      <w:pPr>
        <w:pStyle w:val="Compact"/>
        <w:numPr>
          <w:numId w:val="50"/>
          <w:ilvl w:val="0"/>
        </w:numPr>
      </w:pPr>
      <w:r>
        <w:t xml:space="preserve">Lack of replicability</w:t>
      </w:r>
    </w:p>
    <w:p>
      <w:pPr>
        <w:pStyle w:val="Compact"/>
        <w:numPr>
          <w:numId w:val="50"/>
          <w:ilvl w:val="0"/>
        </w:numPr>
      </w:pPr>
      <w:r>
        <w:t xml:space="preserve">Instructions may have encouraged the observed behavior</w:t>
      </w:r>
    </w:p>
    <w:p>
      <w:pPr>
        <w:pStyle w:val="Compact"/>
        <w:numPr>
          <w:numId w:val="50"/>
          <w:ilvl w:val="0"/>
        </w:numPr>
      </w:pPr>
      <w:r>
        <w:t xml:space="preserve">Could this also be viewed as a study about obedience to authority?</w:t>
      </w:r>
    </w:p>
    <w:p>
      <w:pPr>
        <w:pStyle w:val="Compact"/>
        <w:numPr>
          <w:numId w:val="50"/>
          <w:ilvl w:val="0"/>
        </w:numPr>
      </w:pPr>
      <w:r>
        <w:t xml:space="preserve">If so, in what way?</w:t>
      </w:r>
    </w:p>
    <w:bookmarkStart w:id="90" w:name="vocab"/>
    <w:p>
      <w:pPr>
        <w:pStyle w:val="Heading1"/>
      </w:pPr>
      <w:r>
        <w:t xml:space="preserve">Vocab</w:t>
      </w:r>
    </w:p>
    <w:bookmarkEnd w:id="90"/>
    <w:tbl>
      <w:tblPr>
        <w:tblStyle w:val="TableNormal"/>
      </w:tblPr>
      <w:tblGrid/>
      <w:t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Term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Definition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Norms</w:t>
            </w:r>
          </w:p>
        </w:tc>
        <w:tc>
          <w:p>
            <w:pPr>
              <w:pStyle w:val="Compact"/>
              <w:jc w:val="left"/>
            </w:pPr>
            <w:r>
              <w:t xml:space="preserve">rules that regulate social life, including explicit laws and implicit cultural conventions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Roles</w:t>
            </w:r>
          </w:p>
        </w:tc>
        <w:tc>
          <w:p>
            <w:pPr>
              <w:pStyle w:val="Compact"/>
              <w:jc w:val="left"/>
            </w:pPr>
            <w:r>
              <w:t xml:space="preserve">social positions that are governed by a set of norms for proper behavior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Culture</w:t>
            </w:r>
          </w:p>
        </w:tc>
        <w:tc>
          <w:p>
            <w:pPr>
              <w:pStyle w:val="Compact"/>
              <w:jc w:val="left"/>
            </w:pPr>
            <w:r>
              <w:t xml:space="preserve">A program of shared rules that govern the behavior of members of a community or society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Conformity</w:t>
            </w:r>
          </w:p>
        </w:tc>
        <w:tc>
          <w:p>
            <w:pPr>
              <w:pStyle w:val="Compact"/>
              <w:jc w:val="left"/>
            </w:pPr>
            <w:r>
              <w:t xml:space="preserve">Altering one’s behaviors and opinions to match those of other people or to match other people’s expectations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Reasons for conforming</w:t>
            </w:r>
          </w:p>
        </w:tc>
        <w:tc>
          <w:p>
            <w:pPr>
              <w:pStyle w:val="Compact"/>
              <w:jc w:val="left"/>
            </w:pPr>
            <w:r>
              <w:t xml:space="preserve">Need for social acceptance and information in a social setting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When people reject social norms</w:t>
            </w:r>
          </w:p>
        </w:tc>
        <w:tc>
          <w:p>
            <w:pPr>
              <w:pStyle w:val="Compact"/>
              <w:jc w:val="left"/>
            </w:pPr>
            <w:r>
              <w:t xml:space="preserve">Happens when someone steps out of social norms, you are in private, group size is small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Deindividualization</w:t>
            </w:r>
          </w:p>
        </w:tc>
        <w:tc>
          <w:p>
            <w:pPr>
              <w:pStyle w:val="Compact"/>
              <w:jc w:val="left"/>
            </w:pPr>
            <w:r>
              <w:t xml:space="preserve">The tendency to lose awareness of one’s own individuality in groups or crowds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Groupthink</w:t>
            </w:r>
          </w:p>
        </w:tc>
        <w:tc>
          <w:p>
            <w:pPr>
              <w:pStyle w:val="Compact"/>
              <w:jc w:val="left"/>
            </w:pPr>
            <w:r>
              <w:t xml:space="preserve">tendency for all members of a group to think alike for the sake of harmony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entrapment</w:t>
            </w:r>
          </w:p>
        </w:tc>
        <w:tc>
          <w:p>
            <w:pPr>
              <w:pStyle w:val="Compact"/>
              <w:jc w:val="left"/>
            </w:pPr>
            <w:r>
              <w:t xml:space="preserve">process by which individuals escalate their commitment to a course of action to justify theory investment of time, money, and effort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Milgram experiment</w:t>
            </w:r>
          </w:p>
        </w:tc>
        <w:tc>
          <w:p>
            <w:pPr>
              <w:pStyle w:val="Compact"/>
              <w:jc w:val="left"/>
            </w:pPr>
            <w:r>
              <w:t xml:space="preserve">Experiment on obedience and authority figures which had people administer electric shock when ordered by an authority</w:t>
            </w:r>
          </w:p>
        </w:tc>
      </w:tr>
    </w:tbl>
    <w:bookmarkStart w:id="91" w:name="py-101-012---spring-2016-ua"/>
    <w:p>
      <w:pPr>
        <w:pStyle w:val="Heading2"/>
      </w:pPr>
      <w:r>
        <w:t xml:space="preserve">PY 101-012 - Spring 2016 (UA)</w:t>
      </w:r>
    </w:p>
    <w:bookmarkEnd w:id="91"/>
    <w:p>
      <w:pPr>
        <w:pStyle w:val="Compact"/>
        <w:numPr>
          <w:numId w:val="51"/>
          <w:ilvl w:val="0"/>
        </w:numPr>
      </w:pPr>
      <w:r>
        <w:t xml:space="preserve">PY 101-012 - Spring 2016 (UA)</w:t>
      </w:r>
    </w:p>
    <w:p>
      <w:pPr>
        <w:pStyle w:val="Compact"/>
        <w:numPr>
          <w:numId w:val="51"/>
          <w:ilvl w:val="0"/>
        </w:numPr>
      </w:pPr>
      <w:hyperlink r:id="rId92">
        <w:r>
          <w:rPr>
            <w:rStyle w:val="Link"/>
          </w:rPr>
          <w:t xml:space="preserve">jmbeach1@crimson.ua.edu</w:t>
        </w:r>
      </w:hyperlink>
    </w:p>
    <w:p>
      <w:pPr>
        <w:pStyle w:val="Compact"/>
        <w:numPr>
          <w:numId w:val="52"/>
          <w:ilvl w:val="0"/>
        </w:numPr>
      </w:pPr>
      <w:hyperlink r:id="rId93"/>
    </w:p>
    <w:p>
      <w:pPr>
        <w:pStyle w:val="Compact"/>
        <w:numPr>
          <w:numId w:val="1"/>
          <w:ilvl w:val="0"/>
        </w:numPr>
      </w:pPr>
      <w:r>
        <w:t xml:space="preserve">facebook group</w:t>
      </w:r>
    </w:p>
    <w:p>
      <w:pPr>
        <w:pStyle w:val="Compact"/>
        <w:numPr>
          <w:numId w:val="52"/>
          <w:ilvl w:val="0"/>
        </w:numPr>
      </w:pPr>
      <w:hyperlink r:id="rId94"/>
    </w:p>
    <w:p>
      <w:pPr>
        <w:pStyle w:val="Compact"/>
        <w:numPr>
          <w:numId w:val="1"/>
          <w:ilvl w:val="0"/>
        </w:numPr>
      </w:pPr>
      <w:r>
        <w:t xml:space="preserve">jmbeach</w:t>
      </w:r>
    </w:p>
    <w:p>
      <w:r>
        <w:t xml:space="preserve">Website for notes and other study materials from University of Alabama's Pyschology 101 section 012 Spring 2016</w:t>
      </w:r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numbering.xml><?xml version="1.0" encoding="utf-8"?>
<w:numbering xmlns:w="http://schemas.openxmlformats.org/wordprocessingml/2006/main">
  <w:abstractNum w:abstractNumId="0">
    <w:nsid w:val="d176214f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2">
    <w:nsid w:val="3a174b42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2"/>
  </w:num>
  <w:num w:numId="34">
    <w:abstractNumId w:val="2"/>
  </w:num>
  <w:num w:numId="35">
    <w:abstractNumId w:val="2"/>
  </w:num>
  <w:num w:numId="36">
    <w:abstractNumId w:val="2"/>
  </w:num>
  <w:num w:numId="37">
    <w:abstractNumId w:val="2"/>
  </w:num>
  <w:num w:numId="38">
    <w:abstractNumId w:val="2"/>
  </w:num>
  <w:num w:numId="39">
    <w:abstractNumId w:val="2"/>
  </w:num>
  <w:num w:numId="40">
    <w:abstractNumId w:val="2"/>
  </w:num>
  <w:num w:numId="41">
    <w:abstractNumId w:val="2"/>
  </w:num>
  <w:num w:numId="42">
    <w:abstractNumId w:val="2"/>
  </w:num>
  <w:num w:numId="43">
    <w:abstractNumId w:val="2"/>
  </w:num>
  <w:num w:numId="44">
    <w:abstractNumId w:val="2"/>
  </w:num>
  <w:num w:numId="45">
    <w:abstractNumId w:val="2"/>
  </w:num>
  <w:num w:numId="46">
    <w:abstractNumId w:val="2"/>
  </w:num>
  <w:num w:numId="47">
    <w:abstractNumId w:val="2"/>
  </w:num>
  <w:num w:numId="48">
    <w:abstractNumId w:val="2"/>
  </w:num>
  <w:num w:numId="49">
    <w:abstractNumId w:val="2"/>
  </w:num>
  <w:num w:numId="50">
    <w:abstractNumId w:val="2"/>
  </w:num>
  <w:num w:numId="51">
    <w:abstractNumId w:val="2"/>
  </w:num>
  <w:num w:numId="5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pPr>
      <w:spacing w:before="180" w:after="180"/>
    </w:pPr>
  </w:style>
  <w:style w:type="paragraph" w:styleId="Compact">
    <w:name w:val="Compact"/>
    <w:basedOn w:val="Normal"/>
    <w:qFormat/>
    <w:pPr>
      <w:spacing w:before="36" w:after="36"/>
    </w:pPr>
  </w:style>
  <w:style w:type="paragraph" w:styleId="Title">
    <w:name w:val="Title"/>
    <w:basedOn w:val="Normal"/>
    <w:next w:val="Normal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uthors">
    <w:name w:val="Authors"/>
    <w:next w:val="Normal"/>
    <w:qFormat/>
    <w:pPr>
      <w:keepNext/>
      <w:keepLines/>
      <w:jc w:val="center"/>
    </w:pPr>
  </w:style>
  <w:style w:type="paragraph" w:styleId="Date">
    <w:name w:val="Date"/>
    <w:next w:val="Normal"/>
    <w:qFormat/>
    <w:pPr>
      <w:keepNext/>
      <w:keepLines/>
      <w:jc w:val="center"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BlockQuote">
    <w:name w:val="Block Quote"/>
    <w:basedOn w:val="Normal"/>
    <w:next w:val="Normal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styleId="Definition">
    <w:name w:val="Definition"/>
    <w:basedOn w:val="Normal"/>
  </w:style>
  <w:style w:type="paragraph" w:styleId="BodyText">
    <w:name w:val="Body Text"/>
    <w:basedOn w:val="Normal"/>
    <w:link w:val="BodyTextChar"/>
    <w:pPr>
      <w:spacing w:after="120"/>
    </w:pPr>
  </w:style>
  <w:style w:type="paragraph" w:styleId="TableCaption">
    <w:name w:val="Table Caption"/>
    <w:basedOn w:val="Normal"/>
    <w:link w:val="BodyTextChar"/>
    <w:pPr>
      <w:spacing w:before="0" w:after="120"/>
    </w:pPr>
    <w:rPr>
      <w:i/>
    </w:rPr>
  </w:style>
  <w:style w:type="paragraph" w:styleId="ImageCaption">
    <w:name w:val="Image Caption"/>
    <w:basedOn w:val="Normal"/>
    <w:link w:val="BodyTextChar"/>
    <w:pPr>
      <w:spacing w:before="0" w:after="120"/>
    </w:pPr>
    <w:rPr>
      <w:i/>
    </w:r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customStyle="1" w:styleId="FootnoteRef">
    <w:name w:val="Footnote Ref"/>
    <w:basedOn w:val="BodyTextChar"/>
    <w:rPr>
      <w:vertAlign w:val="superscript"/>
    </w:rPr>
  </w:style>
  <w:style w:type="character" w:customStyle="1" w:styleId="Link">
    <w:name w:val="Link"/>
    <w:basedOn w:val="BodyTextChar"/>
    <w:rPr>
      <w:color w:val="4F81BD" w:themeColor="accent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RegionMarkerTok">
    <w:name w:val="RegionMarkerTok"/>
    <w:basedOn w:val="VerbatimChar"/>
    <w:rPr/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38" Target="media/rId38.png" /><Relationship Type="http://schemas.openxmlformats.org/officeDocument/2006/relationships/image" Id="rId88" Target="media/rId88.png" /><Relationship Type="http://schemas.openxmlformats.org/officeDocument/2006/relationships/image" Id="rId59" Target="media/rId59.png" /><Relationship Type="http://schemas.openxmlformats.org/officeDocument/2006/relationships/image" Id="rId68" Target="media/rId68.png" /><Relationship Type="http://schemas.openxmlformats.org/officeDocument/2006/relationships/image" Id="rId64" Target="media/rId64.png" /><Relationship Type="http://schemas.openxmlformats.org/officeDocument/2006/relationships/image" Id="rId71" Target="media/rId71.png" /><Relationship Type="http://schemas.openxmlformats.org/officeDocument/2006/relationships/image" Id="rId49" Target="media/rId49.png" /><Relationship Type="http://schemas.openxmlformats.org/officeDocument/2006/relationships/image" Id="rId78" Target="media/rId78.png" /><Relationship Type="http://schemas.openxmlformats.org/officeDocument/2006/relationships/image" Id="rId42" Target="media/rId42.png" /><Relationship Type="http://schemas.openxmlformats.org/officeDocument/2006/relationships/image" Id="rId46" Target="media/rId46.png" /><Relationship Type="http://schemas.openxmlformats.org/officeDocument/2006/relationships/image" Id="rId54" Target="media/rId54.png" /><Relationship Type="http://schemas.openxmlformats.org/officeDocument/2006/relationships/image" Id="rId81" Target="media/rId81.png" /><Relationship Type="http://schemas.openxmlformats.org/officeDocument/2006/relationships/image" Id="rId34" Target="media/rId34.png" /><Relationship Type="http://schemas.openxmlformats.org/officeDocument/2006/relationships/image" Id="rId74" Target="media/rId74.png" /><Relationship Type="http://schemas.openxmlformats.org/officeDocument/2006/relationships/hyperlink" Id="rId21" Target="/PY101-012/" TargetMode="External" /><Relationship Type="http://schemas.openxmlformats.org/officeDocument/2006/relationships/hyperlink" Id="rId22" Target="/PY101-012/about/" TargetMode="External" /><Relationship Type="http://schemas.openxmlformats.org/officeDocument/2006/relationships/hyperlink" Id="rId28" Target="/PY101-012/assets/week-13-day-1-ch-10-pt-1-behavior-in-social-cultural-context.docx" TargetMode="External" /><Relationship Type="http://schemas.openxmlformats.org/officeDocument/2006/relationships/hyperlink" Id="rId24" Target="http://researchpool.psych.ua.edu/" TargetMode="External" /><Relationship Type="http://schemas.openxmlformats.org/officeDocument/2006/relationships/hyperlink" Id="rId25" Target="https://calendar.google.com/calendar/embed?src=ioed8v0sm1d4hooimq4e12eq7c%40group.calendar.google.com&amp;ctz=America%2FChicago" TargetMode="External" /><Relationship Type="http://schemas.openxmlformats.org/officeDocument/2006/relationships/hyperlink" Id="rId94" Target="https://github.com/jmbeach" TargetMode="External" /><Relationship Type="http://schemas.openxmlformats.org/officeDocument/2006/relationships/hyperlink" Id="rId30" Target="https://quizlet.com/_26qopy" TargetMode="External" /><Relationship Type="http://schemas.openxmlformats.org/officeDocument/2006/relationships/hyperlink" Id="rId23" Target="https://quizlet.com/class/2412410/" TargetMode="External" /><Relationship Type="http://schemas.openxmlformats.org/officeDocument/2006/relationships/hyperlink" Id="rId93" Target="https://www.facebook.com/groups/1723154777919473/" TargetMode="External" /><Relationship Type="http://schemas.openxmlformats.org/officeDocument/2006/relationships/hyperlink" Id="rId50" Target="https://www.youtube.com/watch?v=BgRoiTWkBHU&amp;nohtml5=False" TargetMode="External" /><Relationship Type="http://schemas.openxmlformats.org/officeDocument/2006/relationships/hyperlink" Id="rId60" Target="https://www.youtube.com/watch?v=TYIh4MkcfJA" TargetMode="External" /><Relationship Type="http://schemas.openxmlformats.org/officeDocument/2006/relationships/hyperlink" Id="rId85" Target="https://www.youtube.com/watch?v=Z0jYx8nwjFQ" TargetMode="External" /><Relationship Type="http://schemas.openxmlformats.org/officeDocument/2006/relationships/hyperlink" Id="rId92" Target="mailto:jmbeach1@crimson.ua.edu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1" Target="/PY101-012/" TargetMode="External" /><Relationship Type="http://schemas.openxmlformats.org/officeDocument/2006/relationships/hyperlink" Id="rId22" Target="/PY101-012/about/" TargetMode="External" /><Relationship Type="http://schemas.openxmlformats.org/officeDocument/2006/relationships/hyperlink" Id="rId28" Target="/PY101-012/assets/week-13-day-1-ch-10-pt-1-behavior-in-social-cultural-context.docx" TargetMode="External" /><Relationship Type="http://schemas.openxmlformats.org/officeDocument/2006/relationships/hyperlink" Id="rId24" Target="http://researchpool.psych.ua.edu/" TargetMode="External" /><Relationship Type="http://schemas.openxmlformats.org/officeDocument/2006/relationships/hyperlink" Id="rId25" Target="https://calendar.google.com/calendar/embed?src=ioed8v0sm1d4hooimq4e12eq7c%40group.calendar.google.com&amp;ctz=America%2FChicago" TargetMode="External" /><Relationship Type="http://schemas.openxmlformats.org/officeDocument/2006/relationships/hyperlink" Id="rId94" Target="https://github.com/jmbeach" TargetMode="External" /><Relationship Type="http://schemas.openxmlformats.org/officeDocument/2006/relationships/hyperlink" Id="rId30" Target="https://quizlet.com/_26qopy" TargetMode="External" /><Relationship Type="http://schemas.openxmlformats.org/officeDocument/2006/relationships/hyperlink" Id="rId23" Target="https://quizlet.com/class/2412410/" TargetMode="External" /><Relationship Type="http://schemas.openxmlformats.org/officeDocument/2006/relationships/hyperlink" Id="rId93" Target="https://www.facebook.com/groups/1723154777919473/" TargetMode="External" /><Relationship Type="http://schemas.openxmlformats.org/officeDocument/2006/relationships/hyperlink" Id="rId50" Target="https://www.youtube.com/watch?v=BgRoiTWkBHU&amp;nohtml5=False" TargetMode="External" /><Relationship Type="http://schemas.openxmlformats.org/officeDocument/2006/relationships/hyperlink" Id="rId60" Target="https://www.youtube.com/watch?v=TYIh4MkcfJA" TargetMode="External" /><Relationship Type="http://schemas.openxmlformats.org/officeDocument/2006/relationships/hyperlink" Id="rId85" Target="https://www.youtube.com/watch?v=Z0jYx8nwjFQ" TargetMode="External" /><Relationship Type="http://schemas.openxmlformats.org/officeDocument/2006/relationships/hyperlink" Id="rId92" Target="mailto:jmbeach1@crimson.ua.edu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 13 - Day 1 (Ch 10 pt 1 Behavior in Social &amp; Cultural Context)</dc:title>
  <dc:creator/>
</cp:coreProperties>
</file>